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C1" w:rsidRDefault="003C04E0" w:rsidP="00AC1677">
      <w:pPr>
        <w:rPr>
          <w:lang w:eastAsia="en-GB"/>
        </w:rPr>
      </w:pPr>
      <w:bookmarkStart w:id="0" w:name="_BPDCI_2"/>
      <w:r>
        <w:rPr>
          <w:noProof/>
          <w:lang w:eastAsia="en-GB"/>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0</wp:posOffset>
            </wp:positionV>
            <wp:extent cx="1036320" cy="1097915"/>
            <wp:effectExtent l="0" t="0" r="0" b="6985"/>
            <wp:wrapTight wrapText="bothSides">
              <wp:wrapPolygon edited="0">
                <wp:start x="0" y="0"/>
                <wp:lineTo x="0" y="21363"/>
                <wp:lineTo x="21044" y="21363"/>
                <wp:lineTo x="21044" y="0"/>
                <wp:lineTo x="0" y="0"/>
              </wp:wrapPolygon>
            </wp:wrapTight>
            <wp:docPr id="1" name="Picture 1" descr="Long Tower 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Tower Crest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t="11806"/>
                    <a:stretch>
                      <a:fillRect/>
                    </a:stretch>
                  </pic:blipFill>
                  <pic:spPr bwMode="auto">
                    <a:xfrm>
                      <a:off x="0" y="0"/>
                      <a:ext cx="1036320" cy="1097915"/>
                    </a:xfrm>
                    <a:prstGeom prst="rect">
                      <a:avLst/>
                    </a:prstGeom>
                    <a:noFill/>
                  </pic:spPr>
                </pic:pic>
              </a:graphicData>
            </a:graphic>
            <wp14:sizeRelH relativeFrom="page">
              <wp14:pctWidth>0</wp14:pctWidth>
            </wp14:sizeRelH>
            <wp14:sizeRelV relativeFrom="page">
              <wp14:pctHeight>0</wp14:pctHeight>
            </wp14:sizeRelV>
          </wp:anchor>
        </w:drawing>
      </w:r>
    </w:p>
    <w:p w:rsidR="007E1AC1" w:rsidRDefault="007E1AC1" w:rsidP="00AC1677">
      <w:pPr>
        <w:rPr>
          <w:lang w:eastAsia="en-GB"/>
        </w:rPr>
      </w:pPr>
    </w:p>
    <w:p w:rsidR="007E1AC1" w:rsidRDefault="007E1AC1" w:rsidP="00AC1677">
      <w:pPr>
        <w:rPr>
          <w:lang w:eastAsia="en-GB"/>
        </w:rPr>
      </w:pPr>
    </w:p>
    <w:p w:rsidR="00AC1677" w:rsidRDefault="00AC1677" w:rsidP="003C04E0">
      <w:pPr>
        <w:tabs>
          <w:tab w:val="left" w:pos="4536"/>
        </w:tabs>
        <w:rPr>
          <w:lang w:eastAsia="en-GB"/>
        </w:rPr>
      </w:pPr>
      <w:bookmarkStart w:id="1" w:name="_GoBack"/>
      <w:bookmarkEnd w:id="1"/>
    </w:p>
    <w:bookmarkEnd w:id="0"/>
    <w:p w:rsidR="00AC1677" w:rsidRDefault="00B24E65" w:rsidP="00B24E65">
      <w:pPr>
        <w:pStyle w:val="Heading1"/>
        <w:spacing w:before="0"/>
        <w:jc w:val="center"/>
        <w:rPr>
          <w:rFonts w:cs="Arial"/>
          <w:color w:val="auto"/>
          <w:sz w:val="32"/>
          <w:szCs w:val="32"/>
        </w:rPr>
      </w:pPr>
      <w:r>
        <w:rPr>
          <w:rFonts w:cs="Arial"/>
          <w:color w:val="auto"/>
          <w:sz w:val="32"/>
          <w:szCs w:val="32"/>
        </w:rPr>
        <w:t>Long Tower</w:t>
      </w:r>
      <w:r w:rsidR="009E78C0">
        <w:rPr>
          <w:rFonts w:cs="Arial"/>
          <w:color w:val="auto"/>
          <w:sz w:val="32"/>
          <w:szCs w:val="32"/>
        </w:rPr>
        <w:t xml:space="preserve"> Primary</w:t>
      </w:r>
      <w:r>
        <w:rPr>
          <w:rFonts w:cs="Arial"/>
          <w:color w:val="auto"/>
          <w:sz w:val="32"/>
          <w:szCs w:val="32"/>
        </w:rPr>
        <w:t xml:space="preserve"> &amp;Nursery</w:t>
      </w:r>
      <w:r w:rsidR="009E78C0">
        <w:rPr>
          <w:rFonts w:cs="Arial"/>
          <w:color w:val="auto"/>
          <w:sz w:val="32"/>
          <w:szCs w:val="32"/>
        </w:rPr>
        <w:t xml:space="preserve">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B24E65" w:rsidP="00AC1677">
      <w:pPr>
        <w:jc w:val="both"/>
        <w:rPr>
          <w:rFonts w:cs="Arial"/>
        </w:rPr>
      </w:pPr>
      <w:r>
        <w:rPr>
          <w:rFonts w:cs="Arial"/>
          <w:snapToGrid w:val="0"/>
          <w:color w:val="000000" w:themeColor="text1"/>
        </w:rPr>
        <w:t>Long Tower</w:t>
      </w:r>
      <w:r w:rsidR="009E78C0">
        <w:rPr>
          <w:rFonts w:cs="Arial"/>
          <w:snapToGrid w:val="0"/>
          <w:color w:val="000000" w:themeColor="text1"/>
        </w:rPr>
        <w:t xml:space="preserve"> Primary School</w:t>
      </w:r>
      <w:r w:rsidR="009E78C0" w:rsidRPr="00387E34">
        <w:rPr>
          <w:rFonts w:cs="Arial"/>
          <w:snapToGrid w:val="0"/>
          <w:color w:val="000000" w:themeColor="text1"/>
        </w:rPr>
        <w:t xml:space="preserve">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9E78C0">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9E78C0">
        <w:rPr>
          <w:sz w:val="22"/>
        </w:rPr>
        <w:t>028</w:t>
      </w:r>
      <w:r w:rsidR="00B24E65">
        <w:rPr>
          <w:sz w:val="22"/>
        </w:rPr>
        <w:t xml:space="preserve"> 71261484</w:t>
      </w:r>
      <w:r w:rsidR="009E78C0">
        <w:rPr>
          <w:sz w:val="22"/>
        </w:rPr>
        <w:t xml:space="preserve">, </w:t>
      </w:r>
      <w:r w:rsidR="00B24E65">
        <w:rPr>
          <w:rFonts w:cs="Arial"/>
          <w:snapToGrid w:val="0"/>
          <w:color w:val="000000" w:themeColor="text1"/>
        </w:rPr>
        <w:t>Long Tower</w:t>
      </w:r>
      <w:r w:rsidR="009E78C0">
        <w:rPr>
          <w:rFonts w:cs="Arial"/>
          <w:snapToGrid w:val="0"/>
          <w:color w:val="000000" w:themeColor="text1"/>
        </w:rPr>
        <w:t xml:space="preserve"> Pri</w:t>
      </w:r>
      <w:r w:rsidR="00B24E65">
        <w:rPr>
          <w:rFonts w:cs="Arial"/>
          <w:snapToGrid w:val="0"/>
          <w:color w:val="000000" w:themeColor="text1"/>
        </w:rPr>
        <w:t>mary School, Bishop Street</w:t>
      </w:r>
      <w:r w:rsidR="009E78C0">
        <w:rPr>
          <w:rFonts w:cs="Arial"/>
          <w:snapToGrid w:val="0"/>
          <w:color w:val="000000" w:themeColor="text1"/>
        </w:rPr>
        <w:t>, Derry BT48</w:t>
      </w:r>
      <w:r w:rsidR="00B24E65">
        <w:rPr>
          <w:rFonts w:cs="Arial"/>
          <w:snapToGrid w:val="0"/>
          <w:color w:val="000000" w:themeColor="text1"/>
        </w:rPr>
        <w:t xml:space="preserve"> 6QQ</w:t>
      </w:r>
      <w:r w:rsidR="009E78C0">
        <w:rPr>
          <w:rFonts w:cs="Arial"/>
          <w:snapToGrid w:val="0"/>
          <w:color w:val="000000" w:themeColor="text1"/>
        </w:rPr>
        <w:t>.</w:t>
      </w:r>
    </w:p>
    <w:p w:rsidR="009E78C0" w:rsidRDefault="009E78C0" w:rsidP="00AC1677">
      <w:pPr>
        <w:pStyle w:val="BodyText"/>
        <w:jc w:val="both"/>
        <w:rPr>
          <w:sz w:val="22"/>
        </w:rPr>
      </w:pPr>
    </w:p>
    <w:p w:rsidR="007E1AC1" w:rsidRPr="007E1AC1" w:rsidRDefault="00AC1677" w:rsidP="00B24E65">
      <w:r>
        <w:t xml:space="preserve">Our Data Protection Officer </w:t>
      </w:r>
      <w:r w:rsidR="009E78C0">
        <w:t xml:space="preserve">is the </w:t>
      </w:r>
      <w:r w:rsidR="000F01BE">
        <w:t xml:space="preserve">Education Authority </w:t>
      </w:r>
      <w:r>
        <w:t xml:space="preserve">and it monitors the school’s data protection procedures to ensure they </w:t>
      </w:r>
      <w:bookmarkStart w:id="7" w:name="_BPDCI_11"/>
      <w:r>
        <w:rPr>
          <w:rFonts w:cs="Arial"/>
          <w:color w:val="000000"/>
        </w:rPr>
        <w:t>meet the standards a</w:t>
      </w:r>
      <w:r w:rsidR="000F01BE">
        <w:rPr>
          <w:rFonts w:cs="Arial"/>
          <w:color w:val="000000"/>
        </w:rPr>
        <w:t>nd requirements of the GDPR</w:t>
      </w:r>
      <w:r>
        <w:rPr>
          <w:rFonts w:cs="Arial"/>
          <w:color w:val="000000"/>
        </w:rPr>
        <w:t xml:space="preserve">. Please contact </w:t>
      </w:r>
      <w:bookmarkEnd w:id="7"/>
      <w:r w:rsidR="007E1AC1">
        <w:t xml:space="preserve">the Education Authority: </w:t>
      </w:r>
      <w:r w:rsidR="007E1AC1" w:rsidRPr="009944BA">
        <w:rPr>
          <w:rFonts w:cs="Arial"/>
        </w:rPr>
        <w:t>Address:</w:t>
      </w:r>
      <w:r w:rsidR="007E1AC1">
        <w:rPr>
          <w:rFonts w:cs="Arial"/>
        </w:rPr>
        <w:t xml:space="preserve"> 40 Academy Street, Belfast BT1 2NQ</w:t>
      </w:r>
      <w:r w:rsidR="007E1AC1">
        <w:t xml:space="preserve">  </w:t>
      </w:r>
      <w:r w:rsidR="007E1AC1" w:rsidRPr="009944BA">
        <w:rPr>
          <w:rFonts w:cs="Arial"/>
        </w:rPr>
        <w:t xml:space="preserve">Email: </w:t>
      </w:r>
      <w:hyperlink r:id="rId10" w:history="1">
        <w:r w:rsidR="007E1AC1" w:rsidRPr="00986F15">
          <w:rPr>
            <w:rStyle w:val="Hyperlink"/>
            <w:rFonts w:cs="Arial"/>
          </w:rPr>
          <w:t>dpo@eani.org.uk</w:t>
        </w:r>
      </w:hyperlink>
      <w:r w:rsidR="007E1AC1">
        <w:t xml:space="preserve">   </w:t>
      </w:r>
      <w:r w:rsidR="007E1AC1" w:rsidRPr="009944BA">
        <w:rPr>
          <w:rFonts w:cs="Arial"/>
        </w:rPr>
        <w:t>Telephone:</w:t>
      </w:r>
      <w:r w:rsidR="007E1AC1">
        <w:rPr>
          <w:rFonts w:cs="Arial"/>
        </w:rPr>
        <w:t xml:space="preserve"> 028 8241 1300</w:t>
      </w: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C2043B" w:rsidRDefault="00C2043B" w:rsidP="00AC1677">
      <w:pPr>
        <w:jc w:val="both"/>
        <w:rPr>
          <w:rFonts w:cs="Arial"/>
          <w:b/>
        </w:rPr>
      </w:pPr>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w:t>
      </w:r>
      <w:r w:rsidR="009E78C0">
        <w:rPr>
          <w:rFonts w:cs="Arial"/>
        </w:rPr>
        <w:t>C</w:t>
      </w:r>
      <w:r>
        <w:rPr>
          <w:rFonts w:cs="Arial"/>
        </w:rPr>
        <w:t>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AC1677" w:rsidTr="0036621C">
        <w:tc>
          <w:tcPr>
            <w:tcW w:w="4871" w:type="dxa"/>
          </w:tcPr>
          <w:p w:rsidR="00AC1677" w:rsidRPr="00C2043B" w:rsidRDefault="00AC1677" w:rsidP="007E1AC1">
            <w:pPr>
              <w:pStyle w:val="ListParagraph"/>
              <w:numPr>
                <w:ilvl w:val="0"/>
                <w:numId w:val="5"/>
              </w:numPr>
              <w:spacing w:after="0" w:line="240" w:lineRule="auto"/>
              <w:ind w:left="360"/>
              <w:rPr>
                <w:rFonts w:cs="Arial"/>
                <w:b/>
                <w:sz w:val="20"/>
                <w:szCs w:val="22"/>
              </w:rPr>
            </w:pPr>
            <w:r w:rsidRPr="00C2043B">
              <w:rPr>
                <w:rFonts w:cs="Arial"/>
                <w:b/>
                <w:sz w:val="20"/>
                <w:szCs w:val="22"/>
              </w:rPr>
              <w:t>Teaching &amp; Learning</w:t>
            </w:r>
          </w:p>
          <w:p w:rsidR="00AC1677" w:rsidRPr="00C2043B" w:rsidRDefault="00AC1677" w:rsidP="007E1AC1">
            <w:pPr>
              <w:spacing w:after="0" w:line="240" w:lineRule="auto"/>
              <w:ind w:left="360"/>
              <w:rPr>
                <w:rFonts w:cs="Arial"/>
                <w:szCs w:val="22"/>
              </w:rPr>
            </w:pPr>
            <w:r w:rsidRPr="00C2043B">
              <w:rPr>
                <w:rFonts w:cs="Arial"/>
                <w:szCs w:val="22"/>
              </w:rPr>
              <w:t>For example:</w:t>
            </w:r>
          </w:p>
          <w:p w:rsidR="00AC1677" w:rsidRPr="00C2043B" w:rsidRDefault="00AC1677" w:rsidP="007E1AC1">
            <w:pPr>
              <w:pStyle w:val="ListParagraph"/>
              <w:numPr>
                <w:ilvl w:val="1"/>
                <w:numId w:val="5"/>
              </w:numPr>
              <w:spacing w:after="0" w:line="240" w:lineRule="auto"/>
              <w:ind w:left="1080"/>
              <w:rPr>
                <w:rFonts w:cs="Arial"/>
                <w:sz w:val="20"/>
                <w:szCs w:val="22"/>
              </w:rPr>
            </w:pPr>
            <w:r w:rsidRPr="00C2043B">
              <w:rPr>
                <w:rFonts w:cs="Arial"/>
                <w:sz w:val="20"/>
                <w:szCs w:val="22"/>
              </w:rPr>
              <w:t xml:space="preserve">to monitor and report on pupil progress </w:t>
            </w:r>
          </w:p>
          <w:p w:rsidR="00AC1677" w:rsidRPr="00C2043B" w:rsidRDefault="00AC1677" w:rsidP="007E1AC1">
            <w:pPr>
              <w:pStyle w:val="ListParagraph"/>
              <w:numPr>
                <w:ilvl w:val="1"/>
                <w:numId w:val="5"/>
              </w:numPr>
              <w:spacing w:after="0" w:line="240" w:lineRule="auto"/>
              <w:ind w:left="1080"/>
              <w:rPr>
                <w:rFonts w:cs="Arial"/>
                <w:sz w:val="20"/>
                <w:szCs w:val="22"/>
              </w:rPr>
            </w:pPr>
            <w:r w:rsidRPr="00C2043B">
              <w:rPr>
                <w:rFonts w:cs="Arial"/>
                <w:sz w:val="20"/>
                <w:szCs w:val="22"/>
              </w:rPr>
              <w:t>to provide appropriate pastoral care</w:t>
            </w:r>
          </w:p>
          <w:p w:rsidR="00AC1677" w:rsidRPr="00C2043B" w:rsidRDefault="00AC1677" w:rsidP="007E1AC1">
            <w:pPr>
              <w:pStyle w:val="ListParagraph"/>
              <w:numPr>
                <w:ilvl w:val="0"/>
                <w:numId w:val="0"/>
              </w:numPr>
              <w:spacing w:after="0" w:line="240" w:lineRule="auto"/>
              <w:ind w:left="1080"/>
              <w:rPr>
                <w:rFonts w:cs="Arial"/>
                <w:sz w:val="20"/>
                <w:szCs w:val="22"/>
              </w:rPr>
            </w:pPr>
          </w:p>
        </w:tc>
        <w:tc>
          <w:tcPr>
            <w:tcW w:w="4871" w:type="dxa"/>
          </w:tcPr>
          <w:p w:rsidR="00AC1677" w:rsidRPr="00C2043B" w:rsidRDefault="00AC1677" w:rsidP="007E1AC1">
            <w:pPr>
              <w:pStyle w:val="ListParagraph"/>
              <w:numPr>
                <w:ilvl w:val="0"/>
                <w:numId w:val="5"/>
              </w:numPr>
              <w:spacing w:after="0" w:line="240" w:lineRule="auto"/>
              <w:ind w:left="360"/>
              <w:rPr>
                <w:rFonts w:cs="Arial"/>
                <w:b/>
                <w:sz w:val="20"/>
                <w:szCs w:val="22"/>
              </w:rPr>
            </w:pPr>
            <w:r w:rsidRPr="00C2043B">
              <w:rPr>
                <w:rFonts w:cs="Arial"/>
                <w:b/>
                <w:sz w:val="20"/>
                <w:szCs w:val="22"/>
              </w:rPr>
              <w:t>Statutory Returns</w:t>
            </w:r>
          </w:p>
          <w:p w:rsidR="00AC1677" w:rsidRPr="00C2043B" w:rsidRDefault="00AC1677" w:rsidP="007E1AC1">
            <w:pPr>
              <w:spacing w:after="0" w:line="240" w:lineRule="auto"/>
              <w:ind w:left="360"/>
              <w:rPr>
                <w:rFonts w:cs="Arial"/>
                <w:szCs w:val="22"/>
              </w:rPr>
            </w:pPr>
            <w:r w:rsidRPr="00C2043B">
              <w:rPr>
                <w:rFonts w:cs="Arial"/>
                <w:szCs w:val="22"/>
              </w:rPr>
              <w:t>For example:</w:t>
            </w:r>
          </w:p>
          <w:p w:rsidR="00AC1677" w:rsidRPr="00C2043B" w:rsidRDefault="00AC1677" w:rsidP="007E1AC1">
            <w:pPr>
              <w:pStyle w:val="ListParagraph"/>
              <w:numPr>
                <w:ilvl w:val="1"/>
                <w:numId w:val="5"/>
              </w:numPr>
              <w:spacing w:after="0" w:line="240" w:lineRule="auto"/>
              <w:ind w:left="1080"/>
              <w:rPr>
                <w:rFonts w:cs="Arial"/>
                <w:sz w:val="20"/>
                <w:szCs w:val="22"/>
              </w:rPr>
            </w:pPr>
            <w:r w:rsidRPr="00C2043B">
              <w:rPr>
                <w:rFonts w:cs="Arial"/>
                <w:sz w:val="20"/>
                <w:szCs w:val="22"/>
              </w:rPr>
              <w:t>to monitor equal opportunities</w:t>
            </w:r>
          </w:p>
          <w:p w:rsidR="00AC1677" w:rsidRPr="00C2043B" w:rsidRDefault="00AC1677" w:rsidP="007E1AC1">
            <w:pPr>
              <w:spacing w:after="0" w:line="240" w:lineRule="auto"/>
              <w:rPr>
                <w:rFonts w:cs="Arial"/>
                <w:szCs w:val="22"/>
              </w:rPr>
            </w:pPr>
          </w:p>
        </w:tc>
      </w:tr>
      <w:tr w:rsidR="00AC1677" w:rsidTr="0036621C">
        <w:tc>
          <w:tcPr>
            <w:tcW w:w="4871" w:type="dxa"/>
          </w:tcPr>
          <w:p w:rsidR="00AC1677" w:rsidRPr="00C2043B" w:rsidRDefault="00AC1677" w:rsidP="007E1AC1">
            <w:pPr>
              <w:pStyle w:val="ListParagraph"/>
              <w:numPr>
                <w:ilvl w:val="0"/>
                <w:numId w:val="5"/>
              </w:numPr>
              <w:spacing w:after="0" w:line="240" w:lineRule="auto"/>
              <w:ind w:left="360"/>
              <w:rPr>
                <w:rFonts w:cs="Arial"/>
                <w:b/>
                <w:sz w:val="20"/>
                <w:szCs w:val="22"/>
              </w:rPr>
            </w:pPr>
            <w:r w:rsidRPr="00C2043B">
              <w:rPr>
                <w:rFonts w:cs="Arial"/>
                <w:b/>
                <w:sz w:val="20"/>
                <w:szCs w:val="22"/>
              </w:rPr>
              <w:t>Safeguarding &amp; Child Protection</w:t>
            </w:r>
          </w:p>
          <w:p w:rsidR="00AC1677" w:rsidRPr="00C2043B" w:rsidRDefault="00AC1677" w:rsidP="007E1AC1">
            <w:pPr>
              <w:spacing w:after="0" w:line="240" w:lineRule="auto"/>
              <w:ind w:left="360"/>
              <w:rPr>
                <w:rFonts w:cs="Arial"/>
                <w:szCs w:val="22"/>
              </w:rPr>
            </w:pPr>
            <w:r w:rsidRPr="00C2043B">
              <w:rPr>
                <w:rFonts w:cs="Arial"/>
                <w:szCs w:val="22"/>
              </w:rPr>
              <w:t>For example:</w:t>
            </w:r>
          </w:p>
          <w:p w:rsidR="00AC1677" w:rsidRPr="00C2043B" w:rsidRDefault="00AC1677" w:rsidP="007E1AC1">
            <w:pPr>
              <w:pStyle w:val="ListParagraph"/>
              <w:numPr>
                <w:ilvl w:val="1"/>
                <w:numId w:val="5"/>
              </w:numPr>
              <w:spacing w:after="0" w:line="240" w:lineRule="auto"/>
              <w:ind w:left="1080"/>
              <w:rPr>
                <w:rFonts w:cs="Arial"/>
                <w:sz w:val="20"/>
                <w:szCs w:val="22"/>
              </w:rPr>
            </w:pPr>
            <w:r w:rsidRPr="00C2043B">
              <w:rPr>
                <w:rFonts w:cs="Arial"/>
                <w:sz w:val="20"/>
                <w:szCs w:val="22"/>
              </w:rPr>
              <w:t xml:space="preserve">to safeguard pupils </w:t>
            </w:r>
          </w:p>
          <w:p w:rsidR="00AC1677" w:rsidRPr="00C2043B" w:rsidRDefault="00AC1677" w:rsidP="007E1AC1">
            <w:pPr>
              <w:pStyle w:val="ListParagraph"/>
              <w:numPr>
                <w:ilvl w:val="1"/>
                <w:numId w:val="5"/>
              </w:numPr>
              <w:spacing w:after="0" w:line="240" w:lineRule="auto"/>
              <w:ind w:left="1080"/>
              <w:rPr>
                <w:rFonts w:cs="Arial"/>
                <w:sz w:val="20"/>
                <w:szCs w:val="22"/>
              </w:rPr>
            </w:pPr>
            <w:r w:rsidRPr="00C2043B">
              <w:rPr>
                <w:rFonts w:cs="Arial"/>
                <w:sz w:val="20"/>
                <w:szCs w:val="22"/>
              </w:rPr>
              <w:t>to manage a pupil’s absence</w:t>
            </w:r>
          </w:p>
          <w:p w:rsidR="00AC1677" w:rsidRPr="00C2043B" w:rsidRDefault="00AC1677" w:rsidP="007E1AC1">
            <w:pPr>
              <w:spacing w:after="0" w:line="240" w:lineRule="auto"/>
              <w:rPr>
                <w:rFonts w:cs="Arial"/>
                <w:b/>
                <w:szCs w:val="22"/>
              </w:rPr>
            </w:pPr>
          </w:p>
        </w:tc>
        <w:tc>
          <w:tcPr>
            <w:tcW w:w="4871" w:type="dxa"/>
            <w:hideMark/>
          </w:tcPr>
          <w:p w:rsidR="00AC1677" w:rsidRPr="00C2043B" w:rsidRDefault="00AC1677" w:rsidP="007E1AC1">
            <w:pPr>
              <w:pStyle w:val="ListParagraph"/>
              <w:numPr>
                <w:ilvl w:val="0"/>
                <w:numId w:val="5"/>
              </w:numPr>
              <w:spacing w:after="0" w:line="240" w:lineRule="auto"/>
              <w:ind w:left="360"/>
              <w:rPr>
                <w:rFonts w:cs="Arial"/>
                <w:b/>
                <w:sz w:val="20"/>
                <w:szCs w:val="22"/>
              </w:rPr>
            </w:pPr>
            <w:r w:rsidRPr="00C2043B">
              <w:rPr>
                <w:rFonts w:cs="Arial"/>
                <w:b/>
                <w:sz w:val="20"/>
                <w:szCs w:val="22"/>
              </w:rPr>
              <w:t>Security</w:t>
            </w:r>
          </w:p>
          <w:p w:rsidR="00AC1677" w:rsidRPr="00C2043B" w:rsidRDefault="00AC1677" w:rsidP="007E1AC1">
            <w:pPr>
              <w:spacing w:after="0" w:line="240" w:lineRule="auto"/>
              <w:ind w:left="360"/>
              <w:rPr>
                <w:rFonts w:cs="Arial"/>
                <w:szCs w:val="22"/>
              </w:rPr>
            </w:pPr>
            <w:r w:rsidRPr="00C2043B">
              <w:rPr>
                <w:rFonts w:cs="Arial"/>
                <w:szCs w:val="22"/>
              </w:rPr>
              <w:t>For example:</w:t>
            </w:r>
          </w:p>
          <w:p w:rsidR="00AC1677" w:rsidRPr="00C2043B" w:rsidRDefault="00AC1677" w:rsidP="007E1AC1">
            <w:pPr>
              <w:pStyle w:val="ListParagraph"/>
              <w:numPr>
                <w:ilvl w:val="1"/>
                <w:numId w:val="5"/>
              </w:numPr>
              <w:spacing w:after="0" w:line="240" w:lineRule="auto"/>
              <w:ind w:left="1080"/>
              <w:rPr>
                <w:rFonts w:cs="Arial"/>
                <w:sz w:val="20"/>
                <w:szCs w:val="22"/>
              </w:rPr>
            </w:pPr>
            <w:r w:rsidRPr="00C2043B">
              <w:rPr>
                <w:rFonts w:cs="Arial"/>
                <w:sz w:val="20"/>
                <w:szCs w:val="22"/>
              </w:rPr>
              <w:t>to comply with health and safety obligations</w:t>
            </w:r>
          </w:p>
          <w:p w:rsidR="00AC1677" w:rsidRPr="00C2043B" w:rsidRDefault="00AC1677" w:rsidP="007E1AC1">
            <w:pPr>
              <w:pStyle w:val="ListParagraph"/>
              <w:numPr>
                <w:ilvl w:val="1"/>
                <w:numId w:val="5"/>
              </w:numPr>
              <w:spacing w:after="0" w:line="240" w:lineRule="auto"/>
              <w:ind w:left="1080"/>
              <w:rPr>
                <w:rFonts w:cs="Arial"/>
                <w:b/>
                <w:sz w:val="20"/>
                <w:szCs w:val="22"/>
              </w:rPr>
            </w:pPr>
            <w:r w:rsidRPr="00C2043B">
              <w:rPr>
                <w:rFonts w:cs="Arial"/>
                <w:sz w:val="20"/>
                <w:szCs w:val="22"/>
              </w:rPr>
              <w:t>to comply with the law regarding data sharing</w:t>
            </w:r>
          </w:p>
        </w:tc>
      </w:tr>
      <w:tr w:rsidR="00AC1677" w:rsidTr="0036621C">
        <w:tc>
          <w:tcPr>
            <w:tcW w:w="4871" w:type="dxa"/>
            <w:hideMark/>
          </w:tcPr>
          <w:p w:rsidR="00AC1677" w:rsidRPr="00C2043B" w:rsidRDefault="00AC1677" w:rsidP="007E1AC1">
            <w:pPr>
              <w:pStyle w:val="ListParagraph"/>
              <w:numPr>
                <w:ilvl w:val="0"/>
                <w:numId w:val="5"/>
              </w:numPr>
              <w:spacing w:after="0" w:line="240" w:lineRule="auto"/>
              <w:ind w:left="360"/>
              <w:rPr>
                <w:rFonts w:cs="Arial"/>
                <w:b/>
                <w:sz w:val="20"/>
                <w:szCs w:val="22"/>
              </w:rPr>
            </w:pPr>
            <w:r w:rsidRPr="00C2043B">
              <w:rPr>
                <w:rFonts w:cs="Arial"/>
                <w:b/>
                <w:sz w:val="20"/>
                <w:szCs w:val="22"/>
              </w:rPr>
              <w:t xml:space="preserve">Business Continuity </w:t>
            </w:r>
          </w:p>
          <w:p w:rsidR="00AC1677" w:rsidRPr="00C2043B" w:rsidRDefault="00AC1677" w:rsidP="007E1AC1">
            <w:pPr>
              <w:spacing w:after="0" w:line="240" w:lineRule="auto"/>
              <w:ind w:left="360"/>
              <w:rPr>
                <w:rFonts w:cs="Arial"/>
                <w:szCs w:val="22"/>
              </w:rPr>
            </w:pPr>
            <w:r w:rsidRPr="00C2043B">
              <w:rPr>
                <w:rFonts w:cs="Arial"/>
                <w:szCs w:val="22"/>
              </w:rPr>
              <w:t>For example:</w:t>
            </w:r>
          </w:p>
          <w:p w:rsidR="00AC1677" w:rsidRPr="00C2043B" w:rsidRDefault="00AC1677" w:rsidP="007E1AC1">
            <w:pPr>
              <w:pStyle w:val="ListParagraph"/>
              <w:numPr>
                <w:ilvl w:val="1"/>
                <w:numId w:val="5"/>
              </w:numPr>
              <w:spacing w:after="0" w:line="240" w:lineRule="auto"/>
              <w:ind w:left="1080"/>
              <w:rPr>
                <w:rFonts w:cs="Arial"/>
                <w:sz w:val="20"/>
                <w:szCs w:val="22"/>
              </w:rPr>
            </w:pPr>
            <w:r w:rsidRPr="00C2043B">
              <w:rPr>
                <w:rFonts w:cs="Arial"/>
                <w:sz w:val="20"/>
                <w:szCs w:val="22"/>
              </w:rPr>
              <w:t>to assess the quality of our services</w:t>
            </w:r>
          </w:p>
          <w:p w:rsidR="00AC1677" w:rsidRPr="00C2043B" w:rsidRDefault="00AC1677" w:rsidP="007E1AC1">
            <w:pPr>
              <w:pStyle w:val="ListParagraph"/>
              <w:numPr>
                <w:ilvl w:val="0"/>
                <w:numId w:val="0"/>
              </w:numPr>
              <w:spacing w:after="0" w:line="240" w:lineRule="auto"/>
              <w:ind w:left="1080"/>
              <w:rPr>
                <w:rFonts w:cs="Arial"/>
                <w:sz w:val="20"/>
                <w:szCs w:val="22"/>
              </w:rPr>
            </w:pPr>
          </w:p>
        </w:tc>
        <w:tc>
          <w:tcPr>
            <w:tcW w:w="4871" w:type="dxa"/>
            <w:hideMark/>
          </w:tcPr>
          <w:p w:rsidR="00AC1677" w:rsidRPr="00C2043B" w:rsidRDefault="00AC1677" w:rsidP="007E1AC1">
            <w:pPr>
              <w:pStyle w:val="ListParagraph"/>
              <w:numPr>
                <w:ilvl w:val="0"/>
                <w:numId w:val="5"/>
              </w:numPr>
              <w:spacing w:after="0" w:line="240" w:lineRule="auto"/>
              <w:ind w:left="360"/>
              <w:rPr>
                <w:rFonts w:cs="Arial"/>
                <w:b/>
                <w:sz w:val="20"/>
                <w:szCs w:val="22"/>
              </w:rPr>
            </w:pPr>
            <w:r w:rsidRPr="00C2043B">
              <w:rPr>
                <w:rFonts w:cs="Arial"/>
                <w:b/>
                <w:sz w:val="20"/>
                <w:szCs w:val="22"/>
              </w:rPr>
              <w:t>Access to Systems</w:t>
            </w:r>
          </w:p>
          <w:p w:rsidR="00AC1677" w:rsidRPr="00C2043B" w:rsidRDefault="00AC1677" w:rsidP="007E1AC1">
            <w:pPr>
              <w:spacing w:after="0" w:line="240" w:lineRule="auto"/>
              <w:ind w:left="360"/>
              <w:rPr>
                <w:rFonts w:cs="Arial"/>
                <w:szCs w:val="22"/>
              </w:rPr>
            </w:pPr>
            <w:r w:rsidRPr="00C2043B">
              <w:rPr>
                <w:rFonts w:cs="Arial"/>
                <w:szCs w:val="22"/>
              </w:rPr>
              <w:t>For example:</w:t>
            </w:r>
          </w:p>
          <w:p w:rsidR="00AC1677" w:rsidRPr="00C2043B" w:rsidRDefault="00AC1677" w:rsidP="007E1AC1">
            <w:pPr>
              <w:pStyle w:val="ListParagraph"/>
              <w:numPr>
                <w:ilvl w:val="1"/>
                <w:numId w:val="5"/>
              </w:numPr>
              <w:spacing w:after="0" w:line="240" w:lineRule="auto"/>
              <w:ind w:left="1080"/>
              <w:rPr>
                <w:rFonts w:cs="Arial"/>
                <w:sz w:val="20"/>
                <w:szCs w:val="22"/>
              </w:rPr>
            </w:pPr>
            <w:r w:rsidRPr="00C2043B">
              <w:rPr>
                <w:rFonts w:cs="Arial"/>
                <w:sz w:val="20"/>
                <w:szCs w:val="22"/>
              </w:rPr>
              <w:t>to support pupil learning</w:t>
            </w:r>
          </w:p>
        </w:tc>
      </w:tr>
      <w:tr w:rsidR="00AC1677" w:rsidTr="0036621C">
        <w:tc>
          <w:tcPr>
            <w:tcW w:w="4871" w:type="dxa"/>
            <w:hideMark/>
          </w:tcPr>
          <w:p w:rsidR="00AC1677" w:rsidRPr="00C2043B" w:rsidRDefault="00AC1677" w:rsidP="007E1AC1">
            <w:pPr>
              <w:pStyle w:val="ListParagraph"/>
              <w:numPr>
                <w:ilvl w:val="0"/>
                <w:numId w:val="5"/>
              </w:numPr>
              <w:spacing w:after="0" w:line="240" w:lineRule="auto"/>
              <w:ind w:left="360"/>
              <w:rPr>
                <w:rFonts w:cs="Arial"/>
                <w:b/>
                <w:sz w:val="20"/>
                <w:szCs w:val="22"/>
              </w:rPr>
            </w:pPr>
            <w:r w:rsidRPr="00C2043B">
              <w:rPr>
                <w:rFonts w:cs="Arial"/>
                <w:b/>
                <w:sz w:val="20"/>
                <w:szCs w:val="22"/>
              </w:rPr>
              <w:t>Communications</w:t>
            </w:r>
          </w:p>
          <w:p w:rsidR="00AC1677" w:rsidRPr="00C2043B" w:rsidRDefault="00AC1677" w:rsidP="007E1AC1">
            <w:pPr>
              <w:spacing w:after="0" w:line="240" w:lineRule="auto"/>
              <w:ind w:left="360"/>
              <w:rPr>
                <w:rFonts w:cs="Arial"/>
                <w:szCs w:val="22"/>
              </w:rPr>
            </w:pPr>
            <w:r w:rsidRPr="00C2043B">
              <w:rPr>
                <w:rFonts w:cs="Arial"/>
                <w:szCs w:val="22"/>
              </w:rPr>
              <w:t>For example:</w:t>
            </w:r>
          </w:p>
          <w:p w:rsidR="00AC1677" w:rsidRPr="00C2043B" w:rsidRDefault="00AC1677" w:rsidP="007E1AC1">
            <w:pPr>
              <w:pStyle w:val="ListParagraph"/>
              <w:numPr>
                <w:ilvl w:val="1"/>
                <w:numId w:val="5"/>
              </w:numPr>
              <w:spacing w:after="0" w:line="240" w:lineRule="auto"/>
              <w:ind w:left="1080"/>
              <w:rPr>
                <w:rFonts w:cs="Arial"/>
                <w:sz w:val="20"/>
                <w:szCs w:val="22"/>
              </w:rPr>
            </w:pPr>
            <w:r w:rsidRPr="00C2043B">
              <w:rPr>
                <w:rFonts w:cs="Arial"/>
                <w:sz w:val="20"/>
                <w:szCs w:val="22"/>
              </w:rPr>
              <w:t>to foster links between the school and the local community, including fundraising events</w:t>
            </w:r>
          </w:p>
        </w:tc>
        <w:tc>
          <w:tcPr>
            <w:tcW w:w="4871" w:type="dxa"/>
            <w:hideMark/>
          </w:tcPr>
          <w:p w:rsidR="00AC1677" w:rsidRPr="00C2043B" w:rsidRDefault="00AC1677" w:rsidP="007E1AC1">
            <w:pPr>
              <w:pStyle w:val="ListParagraph"/>
              <w:numPr>
                <w:ilvl w:val="0"/>
                <w:numId w:val="5"/>
              </w:numPr>
              <w:spacing w:after="0" w:line="240" w:lineRule="auto"/>
              <w:ind w:left="360"/>
              <w:rPr>
                <w:rFonts w:cs="Arial"/>
                <w:b/>
                <w:sz w:val="20"/>
                <w:szCs w:val="22"/>
              </w:rPr>
            </w:pPr>
            <w:r w:rsidRPr="00C2043B">
              <w:rPr>
                <w:rFonts w:cs="Arial"/>
                <w:b/>
                <w:sz w:val="20"/>
                <w:szCs w:val="22"/>
              </w:rPr>
              <w:t>Sound Financial Management</w:t>
            </w:r>
          </w:p>
          <w:p w:rsidR="00AC1677" w:rsidRPr="00C2043B" w:rsidRDefault="00AC1677" w:rsidP="007E1AC1">
            <w:pPr>
              <w:spacing w:after="0" w:line="240" w:lineRule="auto"/>
              <w:rPr>
                <w:rFonts w:cs="Arial"/>
                <w:szCs w:val="22"/>
              </w:rPr>
            </w:pPr>
            <w:r w:rsidRPr="00C2043B">
              <w:rPr>
                <w:rFonts w:cs="Arial"/>
                <w:szCs w:val="22"/>
              </w:rPr>
              <w:t>For example</w:t>
            </w:r>
          </w:p>
          <w:p w:rsidR="00AC1677" w:rsidRDefault="00AC1677" w:rsidP="007E1AC1">
            <w:pPr>
              <w:pStyle w:val="ListParagraph"/>
              <w:numPr>
                <w:ilvl w:val="0"/>
                <w:numId w:val="6"/>
              </w:numPr>
              <w:spacing w:after="0" w:line="240" w:lineRule="auto"/>
              <w:rPr>
                <w:rFonts w:cs="Arial"/>
                <w:sz w:val="20"/>
                <w:szCs w:val="22"/>
              </w:rPr>
            </w:pPr>
            <w:r w:rsidRPr="00C2043B">
              <w:rPr>
                <w:rFonts w:cs="Arial"/>
                <w:sz w:val="20"/>
                <w:szCs w:val="22"/>
              </w:rPr>
              <w:t>to provide more efficient means of payment for school facilities such as catering services</w:t>
            </w:r>
          </w:p>
          <w:p w:rsidR="00C2043B" w:rsidRPr="00C2043B" w:rsidRDefault="00C2043B" w:rsidP="00C2043B">
            <w:pPr>
              <w:pStyle w:val="ListParagraph"/>
              <w:numPr>
                <w:ilvl w:val="0"/>
                <w:numId w:val="0"/>
              </w:numPr>
              <w:spacing w:after="0" w:line="240" w:lineRule="auto"/>
              <w:ind w:left="720"/>
              <w:rPr>
                <w:rFonts w:cs="Arial"/>
                <w:sz w:val="20"/>
                <w:szCs w:val="22"/>
              </w:rPr>
            </w:pPr>
          </w:p>
        </w:tc>
      </w:tr>
    </w:tbl>
    <w:p w:rsidR="00C2043B" w:rsidRDefault="00C2043B" w:rsidP="00AC1677">
      <w:pPr>
        <w:spacing w:after="240"/>
        <w:jc w:val="both"/>
        <w:rPr>
          <w:rFonts w:cs="Arial"/>
          <w:b/>
        </w:rPr>
      </w:pPr>
    </w:p>
    <w:p w:rsidR="00AC1677" w:rsidRDefault="00AC1677" w:rsidP="00AC1677">
      <w:pPr>
        <w:spacing w:after="240"/>
        <w:jc w:val="both"/>
        <w:rPr>
          <w:rFonts w:cs="Arial"/>
          <w:b/>
        </w:rPr>
      </w:pPr>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we need consent</w:t>
      </w:r>
      <w:bookmarkEnd w:id="24"/>
      <w:r>
        <w:t xml:space="preserve">, 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w:t>
      </w:r>
      <w:r w:rsidR="009E78C0">
        <w:t>back this consent at any time.</w:t>
      </w:r>
      <w:r>
        <w:t xml:space="preserve"> [Please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w:t>
      </w:r>
      <w:r>
        <w:lastRenderedPageBreak/>
        <w:t xml:space="preserve">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_LN_INS_1009"/>
      <w:bookmarkStart w:id="39" w:name="_BPDC_PR_INS_1010"/>
      <w:bookmarkStart w:id="40" w:name="_BPDC_LN_INS_1007"/>
      <w:bookmarkStart w:id="41" w:name="_BPDC_PR_INS_1008"/>
      <w:bookmarkStart w:id="42" w:name="_BPDCI_78"/>
      <w:bookmarkEnd w:id="36"/>
      <w:bookmarkEnd w:id="37"/>
      <w:bookmarkEnd w:id="38"/>
      <w:bookmarkEnd w:id="39"/>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 xml:space="preserve">[Middletown Centre for Autism] </w:t>
      </w:r>
      <w:bookmarkEnd w:id="45"/>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t xml:space="preserve">Department of Health </w:t>
      </w:r>
      <w:bookmarkEnd w:id="52"/>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 xml:space="preserve">Examination Boards such as </w:t>
      </w:r>
      <w:r w:rsidR="009E78C0">
        <w:rPr>
          <w:rFonts w:cs="Arial"/>
          <w:sz w:val="22"/>
          <w:szCs w:val="22"/>
        </w:rPr>
        <w:t>GL Assessment</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3" w:name="_BPDCD_84"/>
      <w:r>
        <w:rPr>
          <w:rFonts w:cs="Arial"/>
        </w:rPr>
        <w:t xml:space="preserve">Department of Education and/or the Education Authority </w:t>
      </w:r>
      <w:bookmarkEnd w:id="53"/>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C2043B" w:rsidRDefault="00C2043B" w:rsidP="00AC1677">
      <w:pPr>
        <w:jc w:val="both"/>
        <w:rPr>
          <w:rFonts w:cs="Arial"/>
          <w:b/>
        </w:rPr>
      </w:pPr>
    </w:p>
    <w:p w:rsidR="000F01BE" w:rsidRPr="000F01BE" w:rsidRDefault="00AC1677" w:rsidP="00AC1677">
      <w:pPr>
        <w:jc w:val="both"/>
        <w:rPr>
          <w:rFonts w:cs="Arial"/>
          <w:b/>
        </w:rPr>
      </w:pPr>
      <w:r>
        <w:rPr>
          <w:rFonts w:cs="Arial"/>
          <w:b/>
        </w:rPr>
        <w:lastRenderedPageBreak/>
        <w:t xml:space="preserve">TRANSFERRING </w:t>
      </w:r>
      <w:r w:rsidR="009B5272">
        <w:rPr>
          <w:rFonts w:cs="Arial"/>
          <w:b/>
        </w:rPr>
        <w:t>INFORMATION</w:t>
      </w:r>
      <w:r w:rsidR="000239BD">
        <w:rPr>
          <w:rFonts w:cs="Arial"/>
          <w:b/>
        </w:rPr>
        <w:t xml:space="preserve"> OUTSIDE THE EEA</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the Principal</w:t>
      </w:r>
      <w:r w:rsidR="000F01BE">
        <w:rPr>
          <w:rFonts w:cs="Arial"/>
        </w:rPr>
        <w:t>,</w:t>
      </w:r>
      <w:r>
        <w:rPr>
          <w:rFonts w:cs="Arial"/>
        </w:rPr>
        <w:t xml:space="preserve"> </w:t>
      </w:r>
      <w:bookmarkEnd w:id="55"/>
      <w:r w:rsidR="000F01BE">
        <w:rPr>
          <w:rFonts w:cs="Arial"/>
        </w:rPr>
        <w:t>Mr</w:t>
      </w:r>
      <w:r w:rsidR="00B24E65">
        <w:rPr>
          <w:rFonts w:cs="Arial"/>
        </w:rPr>
        <w:t>s. J Logue</w:t>
      </w:r>
      <w:r w:rsidR="000F01BE">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6"/>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01BE"/>
    <w:rsid w:val="000F70C6"/>
    <w:rsid w:val="00121FA7"/>
    <w:rsid w:val="00124F96"/>
    <w:rsid w:val="00157FC9"/>
    <w:rsid w:val="0017662E"/>
    <w:rsid w:val="001F293B"/>
    <w:rsid w:val="00217597"/>
    <w:rsid w:val="0022121D"/>
    <w:rsid w:val="00252A98"/>
    <w:rsid w:val="002717CC"/>
    <w:rsid w:val="00307FB6"/>
    <w:rsid w:val="003449CC"/>
    <w:rsid w:val="003C04E0"/>
    <w:rsid w:val="00415088"/>
    <w:rsid w:val="00440534"/>
    <w:rsid w:val="00454CF8"/>
    <w:rsid w:val="005179F6"/>
    <w:rsid w:val="00527E71"/>
    <w:rsid w:val="00575FC8"/>
    <w:rsid w:val="00694321"/>
    <w:rsid w:val="006D26C8"/>
    <w:rsid w:val="00723EDE"/>
    <w:rsid w:val="00751F87"/>
    <w:rsid w:val="00777405"/>
    <w:rsid w:val="007E1AC1"/>
    <w:rsid w:val="0082261F"/>
    <w:rsid w:val="008A53F8"/>
    <w:rsid w:val="00917A20"/>
    <w:rsid w:val="009B5272"/>
    <w:rsid w:val="009E78C0"/>
    <w:rsid w:val="00A123FA"/>
    <w:rsid w:val="00A24E40"/>
    <w:rsid w:val="00AC00C1"/>
    <w:rsid w:val="00AC1677"/>
    <w:rsid w:val="00B02F9D"/>
    <w:rsid w:val="00B22C1F"/>
    <w:rsid w:val="00B233C2"/>
    <w:rsid w:val="00B24E65"/>
    <w:rsid w:val="00B53058"/>
    <w:rsid w:val="00B97CEA"/>
    <w:rsid w:val="00BA5BFF"/>
    <w:rsid w:val="00C1126B"/>
    <w:rsid w:val="00C11BB9"/>
    <w:rsid w:val="00C16888"/>
    <w:rsid w:val="00C2043B"/>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7E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C1"/>
  </w:style>
  <w:style w:type="paragraph" w:styleId="Footer">
    <w:name w:val="footer"/>
    <w:basedOn w:val="Normal"/>
    <w:link w:val="FooterChar"/>
    <w:uiPriority w:val="99"/>
    <w:unhideWhenUsed/>
    <w:rsid w:val="007E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8326-96C8-4DAA-8DEB-A911BD12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12888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I Gallagher</cp:lastModifiedBy>
  <cp:revision>2</cp:revision>
  <dcterms:created xsi:type="dcterms:W3CDTF">2019-05-17T12:41:00Z</dcterms:created>
  <dcterms:modified xsi:type="dcterms:W3CDTF">2019-05-17T12:41:00Z</dcterms:modified>
</cp:coreProperties>
</file>